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1B4" w:rsidRDefault="008552AA">
      <w:pPr>
        <w:spacing w:after="66" w:line="259" w:lineRule="auto"/>
        <w:ind w:left="104" w:right="0" w:firstLine="0"/>
        <w:jc w:val="center"/>
      </w:pPr>
      <w:r>
        <w:rPr>
          <w:b/>
          <w:sz w:val="36"/>
        </w:rPr>
        <w:t xml:space="preserve"> </w:t>
      </w:r>
    </w:p>
    <w:p w:rsidR="002861B4" w:rsidRDefault="008552AA">
      <w:pPr>
        <w:spacing w:after="0" w:line="259" w:lineRule="auto"/>
        <w:ind w:left="4" w:right="0" w:firstLine="0"/>
        <w:jc w:val="center"/>
      </w:pPr>
      <w:r>
        <w:rPr>
          <w:b/>
          <w:sz w:val="36"/>
        </w:rPr>
        <w:t>Smer</w:t>
      </w:r>
      <w:bookmarkStart w:id="0" w:name="_GoBack"/>
      <w:bookmarkEnd w:id="0"/>
      <w:r>
        <w:rPr>
          <w:b/>
          <w:sz w:val="36"/>
        </w:rPr>
        <w:t xml:space="preserve">nica č. </w:t>
      </w:r>
      <w:r w:rsidR="00AB3E0B">
        <w:rPr>
          <w:b/>
          <w:sz w:val="36"/>
        </w:rPr>
        <w:t>48</w:t>
      </w:r>
      <w:r>
        <w:rPr>
          <w:b/>
          <w:sz w:val="36"/>
        </w:rPr>
        <w:t>/2023</w:t>
      </w:r>
    </w:p>
    <w:p w:rsidR="002861B4" w:rsidRDefault="008552AA">
      <w:pPr>
        <w:spacing w:after="0" w:line="312" w:lineRule="auto"/>
        <w:ind w:left="0" w:right="0" w:hanging="6"/>
        <w:jc w:val="center"/>
      </w:pPr>
      <w:r>
        <w:rPr>
          <w:b/>
          <w:sz w:val="28"/>
        </w:rPr>
        <w:t xml:space="preserve">o merateľných ukazovateľoch </w:t>
      </w:r>
      <w:bookmarkStart w:id="1" w:name="_Hlk143184714"/>
      <w:r>
        <w:rPr>
          <w:b/>
          <w:sz w:val="28"/>
        </w:rPr>
        <w:t>zmlúv o poskytnutí dotácie verejným vysokým školám</w:t>
      </w:r>
      <w:bookmarkEnd w:id="1"/>
    </w:p>
    <w:p w:rsidR="002861B4" w:rsidRDefault="008552AA">
      <w:pPr>
        <w:spacing w:after="0" w:line="259" w:lineRule="auto"/>
        <w:ind w:left="10" w:right="0" w:firstLine="0"/>
        <w:jc w:val="left"/>
      </w:pPr>
      <w:r>
        <w:rPr>
          <w:sz w:val="28"/>
        </w:rPr>
        <w:t xml:space="preserve"> </w:t>
      </w:r>
    </w:p>
    <w:p w:rsidR="002861B4" w:rsidRDefault="008552AA">
      <w:pPr>
        <w:spacing w:after="22" w:line="259" w:lineRule="auto"/>
        <w:ind w:left="10" w:right="0" w:firstLine="0"/>
        <w:jc w:val="left"/>
      </w:pPr>
      <w:r>
        <w:rPr>
          <w:sz w:val="20"/>
        </w:rPr>
        <w:t xml:space="preserve"> </w:t>
      </w:r>
    </w:p>
    <w:p w:rsidR="002861B4" w:rsidRDefault="008552AA">
      <w:pPr>
        <w:spacing w:after="22" w:line="291" w:lineRule="auto"/>
        <w:ind w:left="10" w:right="0" w:firstLine="0"/>
        <w:jc w:val="center"/>
      </w:pPr>
      <w:r>
        <w:rPr>
          <w:sz w:val="20"/>
        </w:rPr>
        <w:t>Gestorský útvar: Odbor stratégií a koncepcií vedy, výskumu a vysokých škôl / Oddelenie výkonnostných zmlúv vysokých škôl, tel.: 02/59374250   ev. č.:2023/XXXX:X-D9113</w:t>
      </w:r>
    </w:p>
    <w:p w:rsidR="002861B4" w:rsidRDefault="008552AA">
      <w:pPr>
        <w:spacing w:after="55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spacing w:after="279"/>
        <w:ind w:left="60" w:right="3" w:firstLine="0"/>
      </w:pPr>
      <w:r>
        <w:t xml:space="preserve">Minister školstva, vedy, výskumu a športu (ďalej len „minister“) podľa čl. 12 ods. 2 písm. f) druhého bodu Organizačného poriadku Ministerstva školstva, vedy, výskumu a športu Slovenskej republiky v súlade § 89 ods. 3 písm. d) zákona č. 131/2002 Z. z. o vysokých školách a o zmene a doplnení niektorých zákonov v znení neskorších predpisov (ďalej len „zákon“) vydáva túto smernicu: </w:t>
      </w:r>
    </w:p>
    <w:p w:rsidR="002861B4" w:rsidRDefault="008552AA">
      <w:pPr>
        <w:pStyle w:val="Nadpis1"/>
        <w:spacing w:after="243"/>
        <w:ind w:left="17" w:right="8"/>
      </w:pPr>
      <w:bookmarkStart w:id="2" w:name="_Toc153887209"/>
      <w:r>
        <w:t>Čl. 1</w:t>
      </w:r>
      <w:r w:rsidR="00AB3E0B">
        <w:br/>
      </w:r>
      <w:r>
        <w:t>Úvodné ustanovenie</w:t>
      </w:r>
      <w:bookmarkEnd w:id="2"/>
      <w:r>
        <w:t xml:space="preserve"> </w:t>
      </w:r>
    </w:p>
    <w:p w:rsidR="002861B4" w:rsidRDefault="008552AA">
      <w:pPr>
        <w:ind w:left="17" w:right="3" w:firstLine="0"/>
      </w:pPr>
      <w:r>
        <w:t>Táto smernica upravuje merateľné ukazovatele na účel napĺňania poslania verejnej vysokej školy (ďalej len „škola“) podľa § 89 ods. 3 písm. d) zákona a postup pri ich zapracovaní do zmluvy o poskytnutí dotácie verejnej vysokej škole (ďalej len „výkonnostná zmluva“).</w:t>
      </w:r>
    </w:p>
    <w:p w:rsidR="002861B4" w:rsidRDefault="008552AA">
      <w:pPr>
        <w:pStyle w:val="Nadpis1"/>
        <w:spacing w:after="272"/>
        <w:ind w:left="17" w:right="8"/>
      </w:pPr>
      <w:bookmarkStart w:id="3" w:name="_Toc153887210"/>
      <w:r>
        <w:t>Čl. 2</w:t>
      </w:r>
      <w:r w:rsidR="00AB3E0B">
        <w:br/>
      </w:r>
      <w:r>
        <w:t>Merateľné ukazovatele</w:t>
      </w:r>
      <w:bookmarkEnd w:id="3"/>
      <w:r>
        <w:t xml:space="preserve"> 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t xml:space="preserve">Merateľné ukazovatele sú uvedené v prílohe č. 1. 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t>Merateľné ukazovatele sú zostavené podľa tematických okruhov uvedených                           v dlhodobom zámere Ministerstva školstva, vedy, výskumu a športu Slovenskej republiky vo vzdelávacej, výskumnej, vývojovej, umeleckej a ďalšej tvorivej činnosti pre oblasť vysokých škôl na roky 2023 – 2028.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t xml:space="preserve">Merateľné ukazovatele sa členia na základné merateľné ukazovatele s celkovou váhou 70 </w:t>
      </w:r>
      <w:r>
        <w:rPr>
          <w:lang w:val="en-GB"/>
        </w:rPr>
        <w:t>percent</w:t>
      </w:r>
      <w:r>
        <w:t xml:space="preserve"> a voliteľné merateľné ukazovatele s celkovou váhou 30 </w:t>
      </w:r>
      <w:r>
        <w:rPr>
          <w:lang w:val="en-GB"/>
        </w:rPr>
        <w:t>percent</w:t>
      </w:r>
      <w:r>
        <w:t>.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t xml:space="preserve">Merateľný ukazovateľ môže mať všeobecný cieľ. </w:t>
      </w:r>
      <w:r w:rsidR="00A64732" w:rsidRPr="00A64732">
        <w:t>Merateľný ukazovateľ má vždy výkonové plnenie na tri roky, najskôr na roky 2024 až 2026, a jednotkovú váhu.</w:t>
      </w:r>
      <w:r>
        <w:t xml:space="preserve"> Súčet jednotkových váh za základné merateľné ukazovatele je 100 </w:t>
      </w:r>
      <w:r w:rsidRPr="00A64732">
        <w:t>percent</w:t>
      </w:r>
      <w:r>
        <w:t xml:space="preserve">, súčet jednotkových váh za voliteľné merateľné ukazovatele je 100 </w:t>
      </w:r>
      <w:r>
        <w:rPr>
          <w:lang w:val="en-GB"/>
        </w:rPr>
        <w:t>percent</w:t>
      </w:r>
      <w:r>
        <w:t>.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t xml:space="preserve">Vo výkonnostnej zmluve sa uvádzajú </w:t>
      </w:r>
    </w:p>
    <w:p w:rsidR="002861B4" w:rsidRDefault="008552AA">
      <w:pPr>
        <w:pStyle w:val="Odsekzoznamu"/>
        <w:numPr>
          <w:ilvl w:val="1"/>
          <w:numId w:val="1"/>
        </w:numPr>
        <w:ind w:right="3" w:firstLine="0"/>
      </w:pPr>
      <w:r>
        <w:t>všetky základné merateľné ukazovatele a</w:t>
      </w:r>
    </w:p>
    <w:p w:rsidR="002861B4" w:rsidRDefault="008552AA">
      <w:pPr>
        <w:pStyle w:val="Odsekzoznamu"/>
        <w:numPr>
          <w:ilvl w:val="1"/>
          <w:numId w:val="1"/>
        </w:numPr>
        <w:ind w:right="3" w:firstLine="0"/>
      </w:pPr>
      <w:r>
        <w:t>sedem voliteľných merateľných ukazovateľov podľa výberu príslušnej školy.</w:t>
      </w:r>
    </w:p>
    <w:p w:rsidR="002861B4" w:rsidRDefault="008552AA">
      <w:pPr>
        <w:numPr>
          <w:ilvl w:val="0"/>
          <w:numId w:val="1"/>
        </w:numPr>
        <w:ind w:right="3" w:hanging="361"/>
      </w:pPr>
      <w:r>
        <w:lastRenderedPageBreak/>
        <w:t>Ak z dôvodu uvedeného v časti 6 prílohy č. 1 nie je možné vo výkonnostnej zmluve uviesť základný merateľný ukazovateľ „profesijne orientované bakalárske študijné programy“, namiesto neho sa rozšíri počet voliteľných ukazovateľov na osem.</w:t>
      </w:r>
    </w:p>
    <w:p w:rsidR="002861B4" w:rsidRDefault="002861B4">
      <w:pPr>
        <w:pStyle w:val="Nadpis1"/>
        <w:spacing w:after="257"/>
        <w:ind w:left="17" w:right="8"/>
      </w:pPr>
    </w:p>
    <w:p w:rsidR="002861B4" w:rsidRDefault="008552AA">
      <w:pPr>
        <w:pStyle w:val="Nadpis1"/>
        <w:spacing w:after="257"/>
        <w:ind w:left="17" w:right="8"/>
      </w:pPr>
      <w:bookmarkStart w:id="4" w:name="_Toc153887211"/>
      <w:r>
        <w:t>Čl. 3</w:t>
      </w:r>
      <w:r w:rsidR="00AB3E0B">
        <w:br/>
      </w:r>
      <w:r>
        <w:t>Zapracovanie merateľných ukazovateľov do výkonnostných zmlúv</w:t>
      </w:r>
      <w:bookmarkEnd w:id="4"/>
    </w:p>
    <w:p w:rsidR="002861B4" w:rsidRDefault="008552AA">
      <w:pPr>
        <w:numPr>
          <w:ilvl w:val="0"/>
          <w:numId w:val="2"/>
        </w:numPr>
        <w:ind w:right="3" w:hanging="361"/>
      </w:pPr>
      <w:r>
        <w:t xml:space="preserve">Organizačný útvar ministerstva, v ktorého pôsobnosti je plánovanie                                           a monitorovanie cieľov a merateľných ukazovateľov v oblasti vysokého školstva (ďalej len „príslušný útvar“) pripraví návrh výkonnostnej zmluvy pre každú školu samostatne. </w:t>
      </w:r>
    </w:p>
    <w:p w:rsidR="002861B4" w:rsidRDefault="008552AA">
      <w:pPr>
        <w:numPr>
          <w:ilvl w:val="0"/>
          <w:numId w:val="2"/>
        </w:numPr>
        <w:spacing w:after="158"/>
        <w:ind w:right="3" w:hanging="361"/>
      </w:pPr>
      <w:r>
        <w:t xml:space="preserve">Príslušný útvar v návrhu výkonnostnej zmluvy pre každú školu uvedie hodnoty merateľných ukazovateľov, ktorých dosiahnutie sa považuje za splnenie merateľného ukazovateľa podľa princípov uvedených v prílohe č. 2. </w:t>
      </w:r>
    </w:p>
    <w:p w:rsidR="002861B4" w:rsidRDefault="008552AA">
      <w:pPr>
        <w:numPr>
          <w:ilvl w:val="0"/>
          <w:numId w:val="2"/>
        </w:numPr>
        <w:ind w:right="3" w:hanging="361"/>
      </w:pPr>
      <w:r>
        <w:t xml:space="preserve">Príslušný útvar v návrhu výkonnostnej zmluvy uvedie </w:t>
      </w:r>
    </w:p>
    <w:p w:rsidR="002861B4" w:rsidRDefault="008552AA">
      <w:pPr>
        <w:pStyle w:val="Odsekzoznamu"/>
        <w:numPr>
          <w:ilvl w:val="1"/>
          <w:numId w:val="2"/>
        </w:numPr>
        <w:ind w:left="1004" w:right="6" w:firstLine="0"/>
      </w:pPr>
      <w:r>
        <w:t>objem finančných prostriedkov, ktoré škola získa za splnenie príslušného merateľného ukazovateľa, a</w:t>
      </w:r>
    </w:p>
    <w:p w:rsidR="002861B4" w:rsidRDefault="008552AA">
      <w:pPr>
        <w:pStyle w:val="Odsekzoznamu"/>
        <w:numPr>
          <w:ilvl w:val="1"/>
          <w:numId w:val="2"/>
        </w:numPr>
        <w:ind w:left="1004" w:right="6" w:firstLine="0"/>
      </w:pPr>
      <w:r>
        <w:t xml:space="preserve">finančné korekcie, ak škola príslušný merateľný ukazovateľ nesplní alebo ak ho splní len čiastočne. </w:t>
      </w:r>
    </w:p>
    <w:p w:rsidR="002861B4" w:rsidRDefault="002861B4">
      <w:pPr>
        <w:ind w:left="426" w:right="3" w:firstLine="0"/>
      </w:pPr>
    </w:p>
    <w:p w:rsidR="002861B4" w:rsidRDefault="008552AA">
      <w:pPr>
        <w:pStyle w:val="Nadpis1"/>
        <w:spacing w:after="292"/>
        <w:ind w:left="17" w:right="13"/>
      </w:pPr>
      <w:bookmarkStart w:id="5" w:name="_Toc153887212"/>
      <w:r>
        <w:t>Čl. 4</w:t>
      </w:r>
      <w:r w:rsidR="00AB3E0B">
        <w:br/>
      </w:r>
      <w:r>
        <w:t>Zrušovacie ustanovenie</w:t>
      </w:r>
      <w:bookmarkEnd w:id="5"/>
      <w:r>
        <w:t xml:space="preserve"> </w:t>
      </w:r>
    </w:p>
    <w:p w:rsidR="002861B4" w:rsidRDefault="008552AA">
      <w:pPr>
        <w:ind w:left="0" w:right="3" w:firstLine="61"/>
      </w:pPr>
      <w:r>
        <w:t>Zrušuje sa smernica č. 28/2023 o merateľných ukazovateľoch zmlúv o poskytnutí dotácie verejným vysokým školám.</w:t>
      </w:r>
    </w:p>
    <w:p w:rsidR="002861B4" w:rsidRDefault="002861B4">
      <w:pPr>
        <w:ind w:left="426" w:right="3" w:firstLine="0"/>
      </w:pPr>
    </w:p>
    <w:p w:rsidR="002861B4" w:rsidRDefault="008552AA">
      <w:pPr>
        <w:pStyle w:val="Nadpis1"/>
        <w:spacing w:after="292"/>
        <w:ind w:left="17" w:right="13"/>
      </w:pPr>
      <w:bookmarkStart w:id="6" w:name="_Toc153887213"/>
      <w:r>
        <w:t>Čl. 5</w:t>
      </w:r>
      <w:bookmarkStart w:id="7" w:name="_Toc144964167"/>
      <w:r w:rsidR="00AB3E0B">
        <w:br/>
      </w:r>
      <w:r>
        <w:t>Účinnosť</w:t>
      </w:r>
      <w:bookmarkEnd w:id="6"/>
      <w:bookmarkEnd w:id="7"/>
      <w:r>
        <w:t xml:space="preserve"> </w:t>
      </w:r>
    </w:p>
    <w:p w:rsidR="002861B4" w:rsidRDefault="008552AA">
      <w:pPr>
        <w:ind w:right="3"/>
      </w:pPr>
      <w:r>
        <w:t xml:space="preserve">Táto smernica nadobúda účinnosť </w:t>
      </w:r>
      <w:r>
        <w:rPr>
          <w:sz w:val="26"/>
        </w:rPr>
        <w:t>22. decembra 2023.</w:t>
      </w:r>
      <w:r>
        <w:t xml:space="preserve">  </w:t>
      </w:r>
    </w:p>
    <w:p w:rsidR="002861B4" w:rsidRDefault="008552AA">
      <w:pPr>
        <w:spacing w:after="137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spacing w:after="281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tabs>
          <w:tab w:val="center" w:pos="7490"/>
        </w:tabs>
        <w:spacing w:after="0" w:line="259" w:lineRule="auto"/>
        <w:ind w:left="-5" w:right="0" w:firstLine="0"/>
        <w:jc w:val="left"/>
        <w:rPr>
          <w:b/>
          <w:sz w:val="37"/>
          <w:vertAlign w:val="superscript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b/>
          <w:sz w:val="37"/>
          <w:vertAlign w:val="superscript"/>
        </w:rPr>
        <w:t xml:space="preserve">JUDr. Ing. Tomáš </w:t>
      </w:r>
      <w:proofErr w:type="spellStart"/>
      <w:r>
        <w:rPr>
          <w:b/>
          <w:sz w:val="37"/>
          <w:vertAlign w:val="superscript"/>
        </w:rPr>
        <w:t>Drucker</w:t>
      </w:r>
      <w:proofErr w:type="spellEnd"/>
    </w:p>
    <w:p w:rsidR="002861B4" w:rsidRDefault="008552AA">
      <w:pPr>
        <w:tabs>
          <w:tab w:val="center" w:pos="7490"/>
        </w:tabs>
        <w:spacing w:after="0" w:line="259" w:lineRule="auto"/>
        <w:ind w:left="-5" w:right="0" w:firstLine="0"/>
        <w:jc w:val="center"/>
      </w:pPr>
      <w:r>
        <w:rPr>
          <w:b/>
        </w:rPr>
        <w:t xml:space="preserve">                                                                                         minister </w:t>
      </w:r>
    </w:p>
    <w:p w:rsidR="002861B4" w:rsidRDefault="008552AA">
      <w:pPr>
        <w:spacing w:after="138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spacing w:after="147" w:line="259" w:lineRule="auto"/>
        <w:ind w:left="10" w:right="0" w:firstLine="0"/>
        <w:jc w:val="left"/>
      </w:pPr>
      <w:r>
        <w:t xml:space="preserve"> </w:t>
      </w:r>
    </w:p>
    <w:p w:rsidR="002861B4" w:rsidRDefault="002861B4">
      <w:pPr>
        <w:spacing w:after="147" w:line="259" w:lineRule="auto"/>
        <w:ind w:left="10" w:right="0" w:firstLine="0"/>
        <w:jc w:val="left"/>
      </w:pPr>
    </w:p>
    <w:p w:rsidR="002861B4" w:rsidRDefault="002861B4">
      <w:pPr>
        <w:spacing w:after="0" w:line="259" w:lineRule="auto"/>
        <w:ind w:left="0" w:right="0" w:firstLine="0"/>
        <w:jc w:val="left"/>
      </w:pPr>
    </w:p>
    <w:p w:rsidR="002861B4" w:rsidRDefault="002861B4">
      <w:pPr>
        <w:spacing w:after="0" w:line="259" w:lineRule="auto"/>
        <w:ind w:left="10" w:right="0" w:firstLine="0"/>
        <w:jc w:val="left"/>
      </w:pPr>
    </w:p>
    <w:p w:rsidR="002861B4" w:rsidRDefault="008552AA">
      <w:pPr>
        <w:pStyle w:val="Nadpis2"/>
        <w:spacing w:after="0"/>
        <w:ind w:left="0" w:right="3662" w:firstLine="0"/>
        <w:jc w:val="right"/>
      </w:pPr>
      <w:bookmarkStart w:id="8" w:name="_Toc153887214"/>
      <w:r>
        <w:t>Zoznam príloh</w:t>
      </w:r>
      <w:bookmarkEnd w:id="8"/>
      <w:r>
        <w:t xml:space="preserve"> </w:t>
      </w:r>
    </w:p>
    <w:p w:rsidR="002861B4" w:rsidRDefault="008552AA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ind w:left="60" w:right="3" w:firstLine="0"/>
      </w:pPr>
      <w:r>
        <w:t xml:space="preserve">Prílohy: </w:t>
      </w:r>
    </w:p>
    <w:p w:rsidR="002861B4" w:rsidRDefault="008552AA">
      <w:pPr>
        <w:pStyle w:val="Odsekzoznamu"/>
        <w:numPr>
          <w:ilvl w:val="0"/>
          <w:numId w:val="3"/>
        </w:numPr>
        <w:ind w:right="3"/>
      </w:pPr>
      <w:r>
        <w:t>Zoznam merateľných ukazovateľov na obdobie 2024-2026</w:t>
      </w:r>
    </w:p>
    <w:p w:rsidR="002861B4" w:rsidRDefault="008552AA">
      <w:pPr>
        <w:pStyle w:val="Odsekzoznamu"/>
        <w:numPr>
          <w:ilvl w:val="0"/>
          <w:numId w:val="3"/>
        </w:numPr>
        <w:spacing w:after="142" w:line="259" w:lineRule="auto"/>
        <w:ind w:right="0"/>
        <w:jc w:val="left"/>
      </w:pPr>
      <w:r>
        <w:t xml:space="preserve">Matematické princípy použité pri stanovení cieľov merateľných ukazovateľov  </w:t>
      </w:r>
    </w:p>
    <w:p w:rsidR="002861B4" w:rsidRDefault="008552AA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pStyle w:val="Nadpis2"/>
        <w:spacing w:after="0"/>
        <w:ind w:left="17" w:right="5"/>
      </w:pPr>
      <w:bookmarkStart w:id="9" w:name="_Toc153887215"/>
      <w:r>
        <w:t>Obsah</w:t>
      </w:r>
      <w:bookmarkEnd w:id="9"/>
      <w:r>
        <w:t xml:space="preserve"> </w:t>
      </w:r>
    </w:p>
    <w:p w:rsidR="002861B4" w:rsidRDefault="008552AA">
      <w:pPr>
        <w:spacing w:after="93" w:line="259" w:lineRule="auto"/>
        <w:ind w:left="10" w:right="0" w:firstLine="0"/>
        <w:jc w:val="left"/>
      </w:pPr>
      <w:r>
        <w:t xml:space="preserve"> </w:t>
      </w:r>
    </w:p>
    <w:p w:rsidR="002861B4" w:rsidRDefault="008552AA">
      <w:pPr>
        <w:pStyle w:val="Obsah1"/>
        <w:tabs>
          <w:tab w:val="right" w:leader="dot" w:pos="9091"/>
        </w:tabs>
        <w:rPr>
          <w:rFonts w:eastAsia="Calibri"/>
          <w:szCs w:val="24"/>
        </w:rPr>
      </w:pPr>
      <w:r>
        <w:t>Smernica č. XX/2023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eastAsia="Calibri"/>
          <w:szCs w:val="24"/>
        </w:rPr>
        <w:t xml:space="preserve">o merateľných ukazovateľoch výkonnostných zmlúv verejných vysokých škôl </w:t>
      </w:r>
    </w:p>
    <w:sdt>
      <w:sdtPr>
        <w:id w:val="-19166578"/>
        <w:docPartObj>
          <w:docPartGallery w:val="Table of Contents"/>
          <w:docPartUnique/>
        </w:docPartObj>
      </w:sdtPr>
      <w:sdtEndPr/>
      <w:sdtContent>
        <w:p w:rsidR="002861B4" w:rsidRDefault="008552AA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53887209" w:history="1">
            <w:r>
              <w:rPr>
                <w:rStyle w:val="Hypertextovprepojenie"/>
              </w:rPr>
              <w:t>Čl. 1 Úvodné ustanovenie</w:t>
            </w:r>
            <w:r>
              <w:tab/>
            </w:r>
            <w:r>
              <w:fldChar w:fldCharType="begin"/>
            </w:r>
            <w:r>
              <w:instrText xml:space="preserve"> PAGEREF _Toc153887209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:rsidR="002861B4" w:rsidRDefault="0016296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0" w:history="1">
            <w:r w:rsidR="008552AA">
              <w:rPr>
                <w:rStyle w:val="Hypertextovprepojenie"/>
              </w:rPr>
              <w:t>Čl. 2 Merateľné ukazovatele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_Toc153887210 \h </w:instrText>
            </w:r>
            <w:r w:rsidR="008552AA">
              <w:fldChar w:fldCharType="separate"/>
            </w:r>
            <w:r w:rsidR="008552AA">
              <w:t>1</w:t>
            </w:r>
            <w:r w:rsidR="008552AA">
              <w:fldChar w:fldCharType="end"/>
            </w:r>
          </w:hyperlink>
        </w:p>
        <w:p w:rsidR="002861B4" w:rsidRDefault="0016296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1" w:history="1">
            <w:r w:rsidR="008552AA">
              <w:rPr>
                <w:rStyle w:val="Hypertextovprepojenie"/>
              </w:rPr>
              <w:t>Čl. 3 Zapracovanie merateľných ukazovateľov do výkonnostných zmlúv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_Toc153887211 \h </w:instrText>
            </w:r>
            <w:r w:rsidR="008552AA">
              <w:fldChar w:fldCharType="separate"/>
            </w:r>
            <w:r w:rsidR="008552AA">
              <w:t>2</w:t>
            </w:r>
            <w:r w:rsidR="008552AA">
              <w:fldChar w:fldCharType="end"/>
            </w:r>
          </w:hyperlink>
        </w:p>
        <w:p w:rsidR="002861B4" w:rsidRDefault="0016296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2" w:history="1">
            <w:r w:rsidR="008552AA">
              <w:rPr>
                <w:rStyle w:val="Hypertextovprepojenie"/>
              </w:rPr>
              <w:t>Čl. 4 Zrušovacie ustanovenie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_Toc153887212 \h </w:instrText>
            </w:r>
            <w:r w:rsidR="008552AA">
              <w:fldChar w:fldCharType="separate"/>
            </w:r>
            <w:r w:rsidR="008552AA">
              <w:t>2</w:t>
            </w:r>
            <w:r w:rsidR="008552AA">
              <w:fldChar w:fldCharType="end"/>
            </w:r>
          </w:hyperlink>
        </w:p>
        <w:p w:rsidR="002861B4" w:rsidRDefault="0016296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3" w:history="1">
            <w:r w:rsidR="008552AA">
              <w:rPr>
                <w:rStyle w:val="Hypertextovprepojenie"/>
              </w:rPr>
              <w:t>Čl. 5 Účinnosť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_Toc153887213 \h </w:instrText>
            </w:r>
            <w:r w:rsidR="008552AA">
              <w:fldChar w:fldCharType="separate"/>
            </w:r>
            <w:r w:rsidR="008552AA">
              <w:t>2</w:t>
            </w:r>
            <w:r w:rsidR="008552AA">
              <w:fldChar w:fldCharType="end"/>
            </w:r>
          </w:hyperlink>
        </w:p>
        <w:p w:rsidR="002861B4" w:rsidRDefault="0016296B">
          <w:pPr>
            <w:pStyle w:val="Obsah2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4" w:history="1">
            <w:r w:rsidR="008552AA">
              <w:rPr>
                <w:rStyle w:val="Hypertextovprepojenie"/>
              </w:rPr>
              <w:t>Zoznam príloh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_Toc153887214 \h </w:instrText>
            </w:r>
            <w:r w:rsidR="008552AA">
              <w:fldChar w:fldCharType="separate"/>
            </w:r>
            <w:r w:rsidR="008552AA">
              <w:t>3</w:t>
            </w:r>
            <w:r w:rsidR="008552AA">
              <w:fldChar w:fldCharType="end"/>
            </w:r>
          </w:hyperlink>
        </w:p>
        <w:p w:rsidR="002861B4" w:rsidRDefault="0016296B">
          <w:pPr>
            <w:pStyle w:val="Obsah2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color w:val="auto"/>
              <w:sz w:val="22"/>
            </w:rPr>
          </w:pPr>
          <w:hyperlink w:anchor="_Toc153887215" w:history="1">
            <w:r w:rsidR="008552AA">
              <w:rPr>
                <w:rStyle w:val="Hypertextovprepojenie"/>
              </w:rPr>
              <w:t>Obsah</w:t>
            </w:r>
            <w:r w:rsidR="008552AA">
              <w:tab/>
            </w:r>
            <w:r w:rsidR="008552AA">
              <w:fldChar w:fldCharType="begin"/>
            </w:r>
            <w:r w:rsidR="008552AA">
              <w:instrText xml:space="preserve"> PAGEREF _Toc153887215 \h </w:instrText>
            </w:r>
            <w:r w:rsidR="008552AA">
              <w:fldChar w:fldCharType="separate"/>
            </w:r>
            <w:r w:rsidR="008552AA">
              <w:t>3</w:t>
            </w:r>
            <w:r w:rsidR="008552AA">
              <w:fldChar w:fldCharType="end"/>
            </w:r>
          </w:hyperlink>
        </w:p>
        <w:p w:rsidR="002861B4" w:rsidRDefault="008552AA">
          <w:r>
            <w:fldChar w:fldCharType="end"/>
          </w:r>
        </w:p>
      </w:sdtContent>
    </w:sdt>
    <w:p w:rsidR="002861B4" w:rsidRDefault="008552AA">
      <w:pPr>
        <w:spacing w:after="0" w:line="259" w:lineRule="auto"/>
        <w:ind w:left="70" w:right="0" w:firstLine="0"/>
        <w:jc w:val="center"/>
      </w:pPr>
      <w:r>
        <w:t xml:space="preserve"> </w:t>
      </w:r>
    </w:p>
    <w:sectPr w:rsidR="002861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40"/>
      <w:pgMar w:top="771" w:right="1404" w:bottom="705" w:left="141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96B" w:rsidRDefault="0016296B">
      <w:pPr>
        <w:spacing w:line="240" w:lineRule="auto"/>
      </w:pPr>
      <w:r>
        <w:separator/>
      </w:r>
    </w:p>
  </w:endnote>
  <w:endnote w:type="continuationSeparator" w:id="0">
    <w:p w:rsidR="0016296B" w:rsidRDefault="001629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B4" w:rsidRDefault="008552AA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2861B4" w:rsidRDefault="008552AA">
    <w:pPr>
      <w:spacing w:after="0" w:line="259" w:lineRule="auto"/>
      <w:ind w:left="1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B4" w:rsidRDefault="008552AA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</w:p>
  <w:p w:rsidR="002861B4" w:rsidRDefault="008552AA">
    <w:pPr>
      <w:spacing w:after="0" w:line="259" w:lineRule="auto"/>
      <w:ind w:left="1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B4" w:rsidRDefault="002861B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96B" w:rsidRDefault="0016296B">
      <w:pPr>
        <w:spacing w:after="0"/>
      </w:pPr>
      <w:r>
        <w:separator/>
      </w:r>
    </w:p>
  </w:footnote>
  <w:footnote w:type="continuationSeparator" w:id="0">
    <w:p w:rsidR="0016296B" w:rsidRDefault="001629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B4" w:rsidRDefault="008552AA">
    <w:pPr>
      <w:spacing w:after="7" w:line="259" w:lineRule="auto"/>
      <w:ind w:left="7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882650</wp:posOffset>
              </wp:positionH>
              <wp:positionV relativeFrom="page">
                <wp:posOffset>638175</wp:posOffset>
              </wp:positionV>
              <wp:extent cx="5800090" cy="6350"/>
              <wp:effectExtent l="0" t="0" r="0" b="0"/>
              <wp:wrapSquare wrapText="bothSides"/>
              <wp:docPr id="15626" name="Group 156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00091" cy="6350"/>
                        <a:chOff x="0" y="0"/>
                        <a:chExt cx="5800091" cy="6350"/>
                      </a:xfrm>
                    </wpg:grpSpPr>
                    <wps:wsp>
                      <wps:cNvPr id="16103" name="Shape 16103"/>
                      <wps:cNvSpPr/>
                      <wps:spPr>
                        <a:xfrm>
                          <a:off x="0" y="0"/>
                          <a:ext cx="58000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00091" h="9144">
                              <a:moveTo>
                                <a:pt x="0" y="0"/>
                              </a:moveTo>
                              <a:lnTo>
                                <a:pt x="5800091" y="0"/>
                              </a:lnTo>
                              <a:lnTo>
                                <a:pt x="58000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_x0000_s1026" o:spid="_x0000_s1026" o:spt="203" style="position:absolute;left:0pt;margin-left:69.5pt;margin-top:50.25pt;height:0.5pt;width:456.7pt;mso-position-horizontal-relative:page;mso-position-vertical-relative:page;mso-wrap-distance-bottom:0pt;mso-wrap-distance-left:9pt;mso-wrap-distance-right:9pt;mso-wrap-distance-top:0pt;z-index:251659264;mso-width-relative:page;mso-height-relative:page;" coordsize="5800091,6350" o:gfxdata="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zkmBrZAAAADAEA&#10;AA8AAAAAAAAAAQAgAAAAIgAAAGRycy9kb3ducmV2LnhtbFBLAQIUABQAAAAIAIdO4kDU1EfbUgIA&#10;AOIFAAAOAAAAAAAAAAEAIAAAACgBAABkcnMvZTJvRG9jLnhtbFBLBQYAAAAABgAGAFkBAADsBQAA&#10;AAA=&#10;">
              <o:lock v:ext="edit" aspectratio="f"/>
              <v:shape id="Shape 16103" o:spid="_x0000_s1026" o:spt="100" style="position:absolute;left:0;top:0;height:9144;width:5800091;" fillcolor="#000000" filled="t" stroked="f" coordsize="5800091,9144" o:gfxdata="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QKRqvQAA&#10;AN4AAAAPAAAAAAAAAAEAIAAAACIAAABkcnMvZG93bnJldi54bWxQSwECFAAUAAAACACHTuJAMy8F&#10;njsAAAA5AAAAEAAAAAAAAAABACAAAAAMAQAAZHJzL3NoYXBleG1sLnhtbFBLBQYAAAAABgAGAFsB&#10;AAC2AwAAAAA=&#10;" path="m0,0l5800091,0,5800091,9144,0,9144,0,0e">
                <v:fill on="t" focussize="0,0"/>
                <v:stroke on="f" weight="0pt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i/>
      </w:rPr>
      <w:t xml:space="preserve">Smernica č. 36/2022 </w:t>
    </w:r>
  </w:p>
  <w:p w:rsidR="002861B4" w:rsidRDefault="008552AA">
    <w:pPr>
      <w:spacing w:after="0" w:line="259" w:lineRule="auto"/>
      <w:ind w:left="1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B4" w:rsidRDefault="008552AA">
    <w:pPr>
      <w:spacing w:after="7" w:line="259" w:lineRule="auto"/>
      <w:ind w:left="7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882650</wp:posOffset>
              </wp:positionH>
              <wp:positionV relativeFrom="page">
                <wp:posOffset>638175</wp:posOffset>
              </wp:positionV>
              <wp:extent cx="5800090" cy="6350"/>
              <wp:effectExtent l="0" t="0" r="0" b="0"/>
              <wp:wrapSquare wrapText="bothSides"/>
              <wp:docPr id="15600" name="Group 156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00091" cy="6350"/>
                        <a:chOff x="0" y="0"/>
                        <a:chExt cx="5800091" cy="6350"/>
                      </a:xfrm>
                    </wpg:grpSpPr>
                    <wps:wsp>
                      <wps:cNvPr id="16101" name="Shape 16101"/>
                      <wps:cNvSpPr/>
                      <wps:spPr>
                        <a:xfrm>
                          <a:off x="0" y="0"/>
                          <a:ext cx="58000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00091" h="9144">
                              <a:moveTo>
                                <a:pt x="0" y="0"/>
                              </a:moveTo>
                              <a:lnTo>
                                <a:pt x="5800091" y="0"/>
                              </a:lnTo>
                              <a:lnTo>
                                <a:pt x="58000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_x0000_s1026" o:spid="_x0000_s1026" o:spt="203" style="position:absolute;left:0pt;margin-left:69.5pt;margin-top:50.25pt;height:0.5pt;width:456.7pt;mso-position-horizontal-relative:page;mso-position-vertical-relative:page;mso-wrap-distance-bottom:0pt;mso-wrap-distance-left:9pt;mso-wrap-distance-right:9pt;mso-wrap-distance-top:0pt;z-index:251660288;mso-width-relative:page;mso-height-relative:page;" coordsize="5800091,6350" o:gfxdata="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OSYGtkAAAAMAQAA&#10;DwAAAAAAAAABACAAAAAiAAAAZHJzL2Rvd25yZXYueG1sUEsBAhQAFAAAAAgAh07iQLhu+xpRAgAA&#10;4gUAAA4AAAAAAAAAAQAgAAAAKAEAAGRycy9lMm9Eb2MueG1sUEsFBgAAAAAGAAYAWQEAAOsFAAAA&#10;AA==&#10;">
              <o:lock v:ext="edit" aspectratio="f"/>
              <v:shape id="Shape 16101" o:spid="_x0000_s1026" o:spt="100" style="position:absolute;left:0;top:0;height:9144;width:5800091;" fillcolor="#000000" filled="t" stroked="f" coordsize="5800091,9144" o:gfxdata="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en4a8AAAA&#10;3gAAAA8AAAAAAAAAAQAgAAAAIgAAAGRycy9kb3ducmV2LnhtbFBLAQIUABQAAAAIAIdO4kAzLwWe&#10;OwAAADkAAAAQAAAAAAAAAAEAIAAAAAsBAABkcnMvc2hhcGV4bWwueG1sUEsFBgAAAAAGAAYAWwEA&#10;ALUDAAAAAA==&#10;" path="m0,0l5800091,0,5800091,9144,0,9144,0,0e">
                <v:fill on="t" focussize="0,0"/>
                <v:stroke on="f" weight="0pt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i/>
      </w:rPr>
      <w:t xml:space="preserve">Smernica č. </w:t>
    </w:r>
    <w:r w:rsidR="00AB3E0B">
      <w:rPr>
        <w:i/>
      </w:rPr>
      <w:t>48</w:t>
    </w:r>
    <w:r>
      <w:rPr>
        <w:i/>
      </w:rPr>
      <w:t xml:space="preserve">/2023 </w:t>
    </w:r>
  </w:p>
  <w:p w:rsidR="002861B4" w:rsidRDefault="008552AA">
    <w:pPr>
      <w:spacing w:after="0" w:line="259" w:lineRule="auto"/>
      <w:ind w:left="10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B" w:rsidRDefault="00AB3E0B" w:rsidP="00AB3E0B">
    <w:pPr>
      <w:spacing w:after="0" w:line="259" w:lineRule="auto"/>
      <w:ind w:left="15" w:right="0" w:firstLine="0"/>
      <w:jc w:val="left"/>
    </w:pPr>
    <w:r>
      <w:rPr>
        <w:b/>
        <w:sz w:val="28"/>
        <w:u w:val="single" w:color="000000"/>
      </w:rPr>
      <w:t>Ministerstvo školstva, vedy, výskumu a športu Slovenskej republiky</w:t>
    </w:r>
    <w:r>
      <w:rPr>
        <w:b/>
        <w:sz w:val="28"/>
      </w:rPr>
      <w:t xml:space="preserve"> </w:t>
    </w:r>
  </w:p>
  <w:p w:rsidR="002861B4" w:rsidRDefault="002861B4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F90A9E"/>
    <w:multiLevelType w:val="multilevel"/>
    <w:tmpl w:val="46F90A9E"/>
    <w:lvl w:ilvl="0">
      <w:start w:val="1"/>
      <w:numFmt w:val="decimal"/>
      <w:lvlText w:val="(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506B5B64"/>
    <w:multiLevelType w:val="multilevel"/>
    <w:tmpl w:val="506B5B6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C2D626A"/>
    <w:multiLevelType w:val="multilevel"/>
    <w:tmpl w:val="5C2D626A"/>
    <w:lvl w:ilvl="0">
      <w:start w:val="1"/>
      <w:numFmt w:val="decimal"/>
      <w:lvlText w:val="(%1)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77"/>
    <w:rsid w:val="00006B89"/>
    <w:rsid w:val="00015803"/>
    <w:rsid w:val="00053C35"/>
    <w:rsid w:val="00077D16"/>
    <w:rsid w:val="00085136"/>
    <w:rsid w:val="000A7F34"/>
    <w:rsid w:val="000D7511"/>
    <w:rsid w:val="000F2FFA"/>
    <w:rsid w:val="000F6CC1"/>
    <w:rsid w:val="0016296B"/>
    <w:rsid w:val="00165040"/>
    <w:rsid w:val="0016761E"/>
    <w:rsid w:val="00181E0C"/>
    <w:rsid w:val="00195276"/>
    <w:rsid w:val="001A199C"/>
    <w:rsid w:val="001B4A95"/>
    <w:rsid w:val="001C2379"/>
    <w:rsid w:val="001D778F"/>
    <w:rsid w:val="001E24C6"/>
    <w:rsid w:val="00206C82"/>
    <w:rsid w:val="002346FD"/>
    <w:rsid w:val="00284A72"/>
    <w:rsid w:val="002861B4"/>
    <w:rsid w:val="00287C1F"/>
    <w:rsid w:val="00294417"/>
    <w:rsid w:val="002B5BE5"/>
    <w:rsid w:val="002C1480"/>
    <w:rsid w:val="002D5D88"/>
    <w:rsid w:val="002F302D"/>
    <w:rsid w:val="002F4431"/>
    <w:rsid w:val="0030081B"/>
    <w:rsid w:val="00303CD2"/>
    <w:rsid w:val="003243A3"/>
    <w:rsid w:val="00346025"/>
    <w:rsid w:val="00373E57"/>
    <w:rsid w:val="00377C28"/>
    <w:rsid w:val="003876E8"/>
    <w:rsid w:val="003E247A"/>
    <w:rsid w:val="003F3C05"/>
    <w:rsid w:val="00415A8F"/>
    <w:rsid w:val="00427C45"/>
    <w:rsid w:val="0044584D"/>
    <w:rsid w:val="004666F4"/>
    <w:rsid w:val="004821CF"/>
    <w:rsid w:val="00496D06"/>
    <w:rsid w:val="004A03C9"/>
    <w:rsid w:val="004A048C"/>
    <w:rsid w:val="004C1F41"/>
    <w:rsid w:val="004D181A"/>
    <w:rsid w:val="00511B32"/>
    <w:rsid w:val="0052043D"/>
    <w:rsid w:val="00524415"/>
    <w:rsid w:val="00536A2B"/>
    <w:rsid w:val="00536DBC"/>
    <w:rsid w:val="005565F2"/>
    <w:rsid w:val="00563CBE"/>
    <w:rsid w:val="0056473E"/>
    <w:rsid w:val="0059206F"/>
    <w:rsid w:val="005E1C56"/>
    <w:rsid w:val="00604859"/>
    <w:rsid w:val="0063047E"/>
    <w:rsid w:val="006528B7"/>
    <w:rsid w:val="006A297A"/>
    <w:rsid w:val="006C3DE8"/>
    <w:rsid w:val="006D1315"/>
    <w:rsid w:val="006F370B"/>
    <w:rsid w:val="0071095F"/>
    <w:rsid w:val="0072498B"/>
    <w:rsid w:val="00736CBD"/>
    <w:rsid w:val="00757161"/>
    <w:rsid w:val="007C37FC"/>
    <w:rsid w:val="007E68AB"/>
    <w:rsid w:val="00811202"/>
    <w:rsid w:val="008552AA"/>
    <w:rsid w:val="00873948"/>
    <w:rsid w:val="008B0962"/>
    <w:rsid w:val="009326A4"/>
    <w:rsid w:val="00975FFD"/>
    <w:rsid w:val="00996B45"/>
    <w:rsid w:val="009F43B4"/>
    <w:rsid w:val="00A06E66"/>
    <w:rsid w:val="00A60243"/>
    <w:rsid w:val="00A64732"/>
    <w:rsid w:val="00AB3E0B"/>
    <w:rsid w:val="00AE3842"/>
    <w:rsid w:val="00AE636A"/>
    <w:rsid w:val="00AF4146"/>
    <w:rsid w:val="00B27ADB"/>
    <w:rsid w:val="00B34849"/>
    <w:rsid w:val="00B80B60"/>
    <w:rsid w:val="00BD4D03"/>
    <w:rsid w:val="00BF2718"/>
    <w:rsid w:val="00C0199E"/>
    <w:rsid w:val="00C10139"/>
    <w:rsid w:val="00C46CA8"/>
    <w:rsid w:val="00C57AAC"/>
    <w:rsid w:val="00C67978"/>
    <w:rsid w:val="00C84B37"/>
    <w:rsid w:val="00CD1CE4"/>
    <w:rsid w:val="00CF217A"/>
    <w:rsid w:val="00D2127F"/>
    <w:rsid w:val="00D37EAF"/>
    <w:rsid w:val="00D463F8"/>
    <w:rsid w:val="00D9189C"/>
    <w:rsid w:val="00DB6A45"/>
    <w:rsid w:val="00DC0C7D"/>
    <w:rsid w:val="00E50BB3"/>
    <w:rsid w:val="00EA6E77"/>
    <w:rsid w:val="00EA7D87"/>
    <w:rsid w:val="00EC789C"/>
    <w:rsid w:val="00EF54A6"/>
    <w:rsid w:val="00F005D6"/>
    <w:rsid w:val="00F14056"/>
    <w:rsid w:val="00F2786B"/>
    <w:rsid w:val="00FC1C14"/>
    <w:rsid w:val="00FD35C4"/>
    <w:rsid w:val="00FE26ED"/>
    <w:rsid w:val="00FE7643"/>
    <w:rsid w:val="12FD5552"/>
    <w:rsid w:val="1B9C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4F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30" w:line="271" w:lineRule="auto"/>
      <w:ind w:left="375" w:right="8" w:hanging="365"/>
      <w:jc w:val="both"/>
    </w:pPr>
    <w:rPr>
      <w:rFonts w:ascii="Arial" w:eastAsia="Arial" w:hAnsi="Arial" w:cs="Arial"/>
      <w:color w:val="000000"/>
      <w:sz w:val="24"/>
      <w:szCs w:val="22"/>
      <w:lang w:val="sk-SK" w:eastAsia="sk-SK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spacing w:after="22" w:line="259" w:lineRule="auto"/>
      <w:ind w:left="10" w:right="2" w:hanging="10"/>
      <w:jc w:val="center"/>
      <w:outlineLvl w:val="0"/>
    </w:pPr>
    <w:rPr>
      <w:rFonts w:ascii="Arial" w:eastAsia="Arial" w:hAnsi="Arial" w:cs="Arial"/>
      <w:b/>
      <w:color w:val="000000"/>
      <w:sz w:val="26"/>
      <w:szCs w:val="22"/>
      <w:lang w:val="sk-SK" w:eastAsia="sk-SK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22" w:line="259" w:lineRule="auto"/>
      <w:ind w:left="10" w:right="2" w:hanging="10"/>
      <w:jc w:val="center"/>
      <w:outlineLvl w:val="1"/>
    </w:pPr>
    <w:rPr>
      <w:rFonts w:ascii="Arial" w:eastAsia="Arial" w:hAnsi="Arial" w:cs="Arial"/>
      <w:b/>
      <w:color w:val="000000"/>
      <w:sz w:val="26"/>
      <w:szCs w:val="22"/>
      <w:lang w:val="sk-SK" w:eastAsia="sk-SK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line="259" w:lineRule="auto"/>
      <w:ind w:left="85" w:hanging="10"/>
      <w:outlineLvl w:val="2"/>
    </w:pPr>
    <w:rPr>
      <w:rFonts w:ascii="Arial" w:eastAsia="Arial" w:hAnsi="Arial" w:cs="Arial"/>
      <w:b/>
      <w:color w:val="000000"/>
      <w:sz w:val="24"/>
      <w:szCs w:val="2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Textpoznmkypodiarou">
    <w:name w:val="footnote text"/>
    <w:basedOn w:val="Normlny"/>
    <w:uiPriority w:val="99"/>
    <w:semiHidden/>
    <w:unhideWhenUsed/>
    <w:pPr>
      <w:snapToGrid w:val="0"/>
      <w:jc w:val="left"/>
    </w:pPr>
    <w:rPr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paragraph" w:styleId="Obsah1">
    <w:name w:val="toc 1"/>
    <w:next w:val="Normlny"/>
    <w:hidden/>
    <w:uiPriority w:val="39"/>
    <w:pPr>
      <w:spacing w:line="347" w:lineRule="auto"/>
      <w:ind w:left="90" w:right="24"/>
      <w:jc w:val="both"/>
    </w:pPr>
    <w:rPr>
      <w:rFonts w:ascii="Arial" w:eastAsia="Arial" w:hAnsi="Arial" w:cs="Arial"/>
      <w:color w:val="000000"/>
      <w:sz w:val="24"/>
      <w:szCs w:val="22"/>
      <w:lang w:val="sk-SK" w:eastAsia="sk-SK"/>
    </w:rPr>
  </w:style>
  <w:style w:type="paragraph" w:styleId="Obsah2">
    <w:name w:val="toc 2"/>
    <w:next w:val="Normlny"/>
    <w:hidden/>
    <w:uiPriority w:val="39"/>
    <w:pPr>
      <w:spacing w:after="45" w:line="297" w:lineRule="auto"/>
      <w:ind w:left="210" w:right="24" w:hanging="120"/>
      <w:jc w:val="both"/>
    </w:pPr>
    <w:rPr>
      <w:rFonts w:ascii="Arial" w:eastAsia="Arial" w:hAnsi="Arial" w:cs="Arial"/>
      <w:color w:val="000000"/>
      <w:sz w:val="24"/>
      <w:szCs w:val="22"/>
      <w:lang w:val="sk-SK" w:eastAsia="sk-SK"/>
    </w:rPr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4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6"/>
    </w:rPr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6"/>
    </w:rPr>
  </w:style>
  <w:style w:type="paragraph" w:customStyle="1" w:styleId="Revzia1">
    <w:name w:val="Revízia1"/>
    <w:hidden/>
    <w:uiPriority w:val="99"/>
    <w:semiHidden/>
    <w:rPr>
      <w:rFonts w:ascii="Arial" w:eastAsia="Arial" w:hAnsi="Arial" w:cs="Arial"/>
      <w:color w:val="000000"/>
      <w:sz w:val="24"/>
      <w:szCs w:val="22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Arial" w:eastAsia="Arial" w:hAnsi="Arial" w:cs="Arial"/>
      <w:color w:val="000000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Segoe UI" w:eastAsia="Arial" w:hAnsi="Segoe UI" w:cs="Segoe UI"/>
      <w:color w:val="000000"/>
      <w:sz w:val="18"/>
      <w:szCs w:val="18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DFD981-AFF9-4D93-AB0A-B7814A4D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2023-12-20T14:30:00Z</dcterms:created>
  <dcterms:modified xsi:type="dcterms:W3CDTF">2023-12-20T14:30:00Z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4E752FC79D024AF2B3ADEFAD251AC7CE</vt:lpwstr>
  </property>
</Properties>
</file>